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95" w:rsidRPr="005907A6" w:rsidRDefault="00A656AE" w:rsidP="005907A6">
      <w:pPr>
        <w:ind w:rightChars="-177" w:right="-425"/>
        <w:rPr>
          <w:rFonts w:ascii="標楷體" w:eastAsia="標楷體" w:hAnsi="標楷體"/>
          <w:b/>
          <w:sz w:val="28"/>
          <w:szCs w:val="28"/>
          <w:bdr w:val="single" w:sz="4" w:space="0" w:color="auto"/>
        </w:rPr>
      </w:pPr>
      <w:bookmarkStart w:id="0" w:name="OLE_LINK4"/>
      <w:bookmarkStart w:id="1" w:name="_GoBack"/>
      <w:r>
        <w:rPr>
          <w:rFonts w:ascii="標楷體" w:eastAsia="標楷體" w:hAnsi="標楷體"/>
          <w:b/>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-570230</wp:posOffset>
                </wp:positionH>
                <wp:positionV relativeFrom="paragraph">
                  <wp:posOffset>10058399</wp:posOffset>
                </wp:positionV>
                <wp:extent cx="9944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525">
                          <a:solidFill>
                            <a:srgbClr val="000000"/>
                          </a:solidFill>
                          <a:prstDash val="dashDot"/>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pt,11in" to="738.1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">
                <v:stroke dashstyle="dashDot"/>
              </v:line>
            </w:pict>
          </mc:Fallback>
        </mc:AlternateContent>
      </w:r>
      <w:bookmarkStart w:id="2" w:name="_Toc270434599"/>
      <w:bookmarkStart w:id="3" w:name="_Toc162443820"/>
      <w:r w:rsidR="00F63595" w:rsidRPr="008267D7">
        <w:rPr>
          <w:rFonts w:ascii="標楷體" w:eastAsia="標楷體" w:hAnsi="標楷體" w:hint="eastAsia"/>
          <w:b/>
          <w:sz w:val="40"/>
          <w:szCs w:val="40"/>
        </w:rPr>
        <w:t>高級中等學校特色招生</w:t>
      </w:r>
      <w:bookmarkEnd w:id="2"/>
      <w:r w:rsidR="00BD36A4" w:rsidRPr="008267D7">
        <w:rPr>
          <w:rFonts w:ascii="標楷體" w:eastAsia="標楷體" w:hAnsi="標楷體" w:hint="eastAsia"/>
          <w:b/>
          <w:sz w:val="40"/>
          <w:szCs w:val="40"/>
        </w:rPr>
        <w:t>核定作業要點訂定應遵行事項</w:t>
      </w:r>
      <w:bookmarkEnd w:id="1"/>
    </w:p>
    <w:p w:rsidR="00F63595" w:rsidRPr="008267D7" w:rsidRDefault="00BD36A4" w:rsidP="00BD36A4">
      <w:pPr>
        <w:widowControl/>
        <w:snapToGrid w:val="0"/>
        <w:spacing w:line="480" w:lineRule="exact"/>
        <w:ind w:left="560" w:hangingChars="200" w:hanging="560"/>
        <w:jc w:val="both"/>
        <w:rPr>
          <w:rFonts w:ascii="標楷體" w:eastAsia="標楷體" w:hAnsi="標楷體" w:cs="新細明體"/>
          <w:kern w:val="0"/>
          <w:sz w:val="28"/>
          <w:szCs w:val="28"/>
        </w:rPr>
      </w:pPr>
      <w:r w:rsidRPr="008267D7">
        <w:rPr>
          <w:rFonts w:ascii="標楷體" w:eastAsia="標楷體" w:hAnsi="標楷體" w:cs="新細明體" w:hint="eastAsia"/>
          <w:kern w:val="0"/>
          <w:sz w:val="28"/>
          <w:szCs w:val="28"/>
        </w:rPr>
        <w:t>一、</w:t>
      </w:r>
      <w:r w:rsidR="00F63595" w:rsidRPr="008267D7">
        <w:rPr>
          <w:rFonts w:ascii="標楷體" w:eastAsia="標楷體" w:hAnsi="標楷體" w:cs="新細明體" w:hint="eastAsia"/>
          <w:kern w:val="0"/>
          <w:sz w:val="28"/>
          <w:szCs w:val="28"/>
        </w:rPr>
        <w:t>教育部(以下簡稱本部)為落實高級中等學校多元入學招生辦法（以下簡稱本辦法）第十三條第一項第一款規定，以利各就學區(以下簡稱各區)主管機關訂定該區高級中等學校特色招生核定作業要點時得有共通性原則，特訂定本應遵行事項。</w:t>
      </w:r>
    </w:p>
    <w:p w:rsidR="00F63595" w:rsidRPr="008267D7" w:rsidRDefault="00BD36A4" w:rsidP="00BD36A4">
      <w:pPr>
        <w:widowControl/>
        <w:snapToGrid w:val="0"/>
        <w:spacing w:line="480" w:lineRule="exact"/>
        <w:ind w:left="560" w:hangingChars="200" w:hanging="560"/>
        <w:jc w:val="both"/>
        <w:rPr>
          <w:rFonts w:ascii="標楷體" w:eastAsia="標楷體" w:hAnsi="標楷體" w:cs="新細明體"/>
          <w:kern w:val="0"/>
          <w:sz w:val="28"/>
          <w:szCs w:val="28"/>
        </w:rPr>
      </w:pPr>
      <w:r w:rsidRPr="008267D7">
        <w:rPr>
          <w:rFonts w:ascii="標楷體" w:eastAsia="標楷體" w:hAnsi="標楷體" w:cs="新細明體" w:hint="eastAsia"/>
          <w:kern w:val="0"/>
          <w:sz w:val="28"/>
          <w:szCs w:val="28"/>
        </w:rPr>
        <w:t>二、</w:t>
      </w:r>
      <w:r w:rsidR="00F63595" w:rsidRPr="008267D7">
        <w:rPr>
          <w:rFonts w:ascii="標楷體" w:eastAsia="標楷體" w:hAnsi="標楷體" w:cs="新細明體" w:hint="eastAsia"/>
          <w:kern w:val="0"/>
          <w:sz w:val="28"/>
          <w:szCs w:val="28"/>
        </w:rPr>
        <w:t>本應遵行事項適用於本部、各直轄市政府教育局、縣(市)政府及公私立高級中等學校。</w:t>
      </w:r>
    </w:p>
    <w:bookmarkEnd w:id="3"/>
    <w:p w:rsidR="00F63595" w:rsidRPr="008267D7" w:rsidRDefault="00BD36A4" w:rsidP="00BD36A4">
      <w:pPr>
        <w:snapToGrid w:val="0"/>
        <w:spacing w:line="480" w:lineRule="exact"/>
        <w:jc w:val="both"/>
        <w:rPr>
          <w:rFonts w:ascii="標楷體" w:eastAsia="標楷體" w:hAnsi="標楷體" w:cs="Times New Roman"/>
          <w:b/>
          <w:bCs/>
          <w:sz w:val="28"/>
          <w:szCs w:val="28"/>
        </w:rPr>
      </w:pPr>
      <w:r w:rsidRPr="008267D7">
        <w:rPr>
          <w:rFonts w:ascii="標楷體" w:eastAsia="標楷體" w:hAnsi="標楷體" w:cs="Times New Roman" w:hint="eastAsia"/>
          <w:bCs/>
          <w:sz w:val="28"/>
          <w:szCs w:val="28"/>
        </w:rPr>
        <w:t>三、</w:t>
      </w:r>
      <w:r w:rsidR="00F63595" w:rsidRPr="008267D7">
        <w:rPr>
          <w:rFonts w:ascii="標楷體" w:eastAsia="標楷體" w:hAnsi="標楷體" w:cs="Times New Roman" w:hint="eastAsia"/>
          <w:bCs/>
          <w:sz w:val="28"/>
          <w:szCs w:val="28"/>
        </w:rPr>
        <w:t>高級中等學校特色招生</w:t>
      </w:r>
      <w:r w:rsidR="00F63595" w:rsidRPr="008267D7">
        <w:rPr>
          <w:rFonts w:ascii="標楷體" w:eastAsia="標楷體" w:hAnsi="標楷體" w:cs="新細明體" w:hint="eastAsia"/>
          <w:bCs/>
          <w:kern w:val="0"/>
          <w:sz w:val="28"/>
          <w:szCs w:val="28"/>
        </w:rPr>
        <w:t>核定</w:t>
      </w:r>
      <w:r w:rsidR="00F63595" w:rsidRPr="008267D7">
        <w:rPr>
          <w:rFonts w:ascii="標楷體" w:eastAsia="標楷體" w:hAnsi="標楷體" w:cs="Times New Roman" w:hint="eastAsia"/>
          <w:bCs/>
          <w:sz w:val="28"/>
          <w:szCs w:val="28"/>
        </w:rPr>
        <w:t>作業要點，其內容應包括下列事項：</w:t>
      </w:r>
    </w:p>
    <w:p w:rsidR="00F63595" w:rsidRPr="008267D7" w:rsidRDefault="00210260" w:rsidP="00BD36A4">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（一）</w:t>
      </w:r>
      <w:r w:rsidR="00F63595" w:rsidRPr="008267D7">
        <w:rPr>
          <w:rFonts w:ascii="標楷體" w:eastAsia="標楷體" w:hAnsi="標楷體" w:cs="Tahoma" w:hint="eastAsia"/>
          <w:kern w:val="0"/>
          <w:sz w:val="28"/>
          <w:szCs w:val="28"/>
        </w:rPr>
        <w:t>訂定依據。</w:t>
      </w:r>
    </w:p>
    <w:p w:rsidR="00F63595" w:rsidRPr="008267D7" w:rsidRDefault="00210260" w:rsidP="00210260">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（二）</w:t>
      </w:r>
      <w:r w:rsidR="00F63595" w:rsidRPr="008267D7">
        <w:rPr>
          <w:rFonts w:ascii="標楷體" w:eastAsia="標楷體" w:hAnsi="標楷體" w:cs="Tahoma" w:hint="eastAsia"/>
          <w:kern w:val="0"/>
          <w:sz w:val="28"/>
          <w:szCs w:val="28"/>
        </w:rPr>
        <w:t>訂定程序。</w:t>
      </w:r>
    </w:p>
    <w:p w:rsidR="00F63595" w:rsidRPr="008267D7" w:rsidRDefault="00210260" w:rsidP="00210260">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（三）</w:t>
      </w:r>
      <w:r w:rsidR="00F63595" w:rsidRPr="008267D7">
        <w:rPr>
          <w:rFonts w:ascii="標楷體" w:eastAsia="標楷體" w:hAnsi="標楷體" w:cs="Tahoma" w:hint="eastAsia"/>
          <w:kern w:val="0"/>
          <w:sz w:val="28"/>
          <w:szCs w:val="28"/>
        </w:rPr>
        <w:t>該區特色招生總名額比率。</w:t>
      </w:r>
    </w:p>
    <w:p w:rsidR="00F63595" w:rsidRPr="008267D7" w:rsidRDefault="00210260" w:rsidP="00210260">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（四）</w:t>
      </w:r>
      <w:r w:rsidR="00F63595" w:rsidRPr="008267D7">
        <w:rPr>
          <w:rFonts w:ascii="標楷體" w:eastAsia="標楷體" w:hAnsi="標楷體" w:cs="Tahoma" w:hint="eastAsia"/>
          <w:kern w:val="0"/>
          <w:sz w:val="28"/>
          <w:szCs w:val="28"/>
        </w:rPr>
        <w:t>特色招生審查會之組織、成員及利益迴避原則。</w:t>
      </w:r>
    </w:p>
    <w:p w:rsidR="00F63595" w:rsidRPr="008267D7" w:rsidRDefault="00210260" w:rsidP="00210260">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（五）</w:t>
      </w:r>
      <w:r w:rsidR="00F63595" w:rsidRPr="008267D7">
        <w:rPr>
          <w:rFonts w:ascii="標楷體" w:eastAsia="標楷體" w:hAnsi="標楷體" w:cs="Tahoma" w:hint="eastAsia"/>
          <w:kern w:val="0"/>
          <w:sz w:val="28"/>
          <w:szCs w:val="28"/>
        </w:rPr>
        <w:t>學校申辦之程序、日程及所需文件。</w:t>
      </w:r>
    </w:p>
    <w:p w:rsidR="00F63595" w:rsidRPr="008267D7" w:rsidRDefault="00210260" w:rsidP="00210260">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（六）</w:t>
      </w:r>
      <w:r w:rsidR="00F63595" w:rsidRPr="008267D7">
        <w:rPr>
          <w:rFonts w:ascii="標楷體" w:eastAsia="標楷體" w:hAnsi="標楷體" w:cs="Tahoma" w:hint="eastAsia"/>
          <w:kern w:val="0"/>
          <w:sz w:val="28"/>
          <w:szCs w:val="28"/>
        </w:rPr>
        <w:t xml:space="preserve">審查程序及重點： </w:t>
      </w:r>
    </w:p>
    <w:p w:rsidR="00F63595" w:rsidRPr="008267D7" w:rsidRDefault="00F63595" w:rsidP="00BD36A4">
      <w:pPr>
        <w:spacing w:line="48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1、審查程序：包括特色招生審查會之運作、審查程序及作業期程。</w:t>
      </w:r>
    </w:p>
    <w:p w:rsidR="00BD36A4" w:rsidRPr="008267D7" w:rsidRDefault="00F63595" w:rsidP="00BD36A4">
      <w:pPr>
        <w:spacing w:line="480" w:lineRule="exact"/>
        <w:ind w:firstLineChars="250" w:firstLine="700"/>
        <w:jc w:val="both"/>
        <w:rPr>
          <w:rFonts w:ascii="標楷體" w:eastAsia="標楷體" w:hAnsi="標楷體"/>
          <w:sz w:val="28"/>
          <w:szCs w:val="28"/>
        </w:rPr>
      </w:pPr>
      <w:r w:rsidRPr="008267D7">
        <w:rPr>
          <w:rFonts w:ascii="標楷體" w:eastAsia="標楷體" w:hAnsi="標楷體" w:hint="eastAsia"/>
          <w:sz w:val="28"/>
          <w:szCs w:val="28"/>
        </w:rPr>
        <w:t>2、審查重點：</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cs="新細明體" w:hint="eastAsia"/>
          <w:kern w:val="0"/>
          <w:sz w:val="28"/>
          <w:szCs w:val="28"/>
        </w:rPr>
        <w:t>（1）</w:t>
      </w:r>
      <w:r w:rsidRPr="008267D7">
        <w:rPr>
          <w:rFonts w:ascii="標楷體" w:eastAsia="標楷體" w:hAnsi="標楷體" w:hint="eastAsia"/>
          <w:sz w:val="28"/>
          <w:szCs w:val="28"/>
        </w:rPr>
        <w:t>招生之目標</w:t>
      </w:r>
      <w:r w:rsidR="00210260" w:rsidRPr="008267D7">
        <w:rPr>
          <w:rFonts w:ascii="標楷體" w:eastAsia="標楷體" w:hAnsi="標楷體" w:hint="eastAsia"/>
          <w:sz w:val="28"/>
          <w:szCs w:val="28"/>
        </w:rPr>
        <w:t>及</w:t>
      </w:r>
      <w:r w:rsidRPr="008267D7">
        <w:rPr>
          <w:rFonts w:ascii="標楷體" w:eastAsia="標楷體" w:hAnsi="標楷體" w:hint="eastAsia"/>
          <w:sz w:val="28"/>
          <w:szCs w:val="28"/>
        </w:rPr>
        <w:t>理由：特色招生目標與特色課程實施目標相符，及其理由具信服力。</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cs="新細明體" w:hint="eastAsia"/>
          <w:kern w:val="0"/>
          <w:sz w:val="28"/>
          <w:szCs w:val="28"/>
        </w:rPr>
        <w:t>（2）自我評估：</w:t>
      </w:r>
      <w:r w:rsidRPr="008267D7">
        <w:rPr>
          <w:rFonts w:ascii="標楷體" w:eastAsia="標楷體" w:hAnsi="標楷體" w:hint="eastAsia"/>
          <w:sz w:val="28"/>
          <w:szCs w:val="28"/>
        </w:rPr>
        <w:t>辦理特色招生</w:t>
      </w:r>
      <w:r w:rsidRPr="008267D7">
        <w:rPr>
          <w:rFonts w:ascii="標楷體" w:eastAsia="標楷體" w:hAnsi="標楷體" w:cs="新細明體" w:hint="eastAsia"/>
          <w:kern w:val="0"/>
          <w:sz w:val="28"/>
          <w:szCs w:val="28"/>
        </w:rPr>
        <w:t>班（</w:t>
      </w:r>
      <w:r w:rsidRPr="008267D7">
        <w:rPr>
          <w:rFonts w:ascii="標楷體" w:eastAsia="標楷體" w:hAnsi="標楷體" w:hint="eastAsia"/>
          <w:sz w:val="28"/>
          <w:szCs w:val="28"/>
        </w:rPr>
        <w:t>群、</w:t>
      </w:r>
      <w:r w:rsidRPr="008267D7">
        <w:rPr>
          <w:rFonts w:ascii="標楷體" w:eastAsia="標楷體" w:hAnsi="標楷體" w:cs="新細明體" w:hint="eastAsia"/>
          <w:kern w:val="0"/>
          <w:sz w:val="28"/>
          <w:szCs w:val="28"/>
        </w:rPr>
        <w:t>科、組）之內外部優劣勢（SWOT）評估。</w:t>
      </w:r>
    </w:p>
    <w:p w:rsidR="00BD36A4" w:rsidRPr="008267D7" w:rsidRDefault="00F63595" w:rsidP="00BD36A4">
      <w:pPr>
        <w:spacing w:line="480" w:lineRule="exact"/>
        <w:ind w:leftChars="250" w:left="1300" w:hangingChars="250" w:hanging="700"/>
        <w:jc w:val="both"/>
        <w:rPr>
          <w:rFonts w:ascii="標楷體" w:eastAsia="標楷體" w:hAnsi="標楷體" w:cs="新細明體"/>
          <w:kern w:val="0"/>
          <w:sz w:val="28"/>
          <w:szCs w:val="28"/>
        </w:rPr>
      </w:pPr>
      <w:r w:rsidRPr="008267D7">
        <w:rPr>
          <w:rFonts w:ascii="標楷體" w:eastAsia="標楷體" w:hAnsi="標楷體" w:cs="新細明體" w:hint="eastAsia"/>
          <w:kern w:val="0"/>
          <w:sz w:val="28"/>
          <w:szCs w:val="28"/>
        </w:rPr>
        <w:t>（3）課程規劃：</w:t>
      </w:r>
      <w:r w:rsidRPr="008267D7">
        <w:rPr>
          <w:rFonts w:ascii="標楷體" w:eastAsia="標楷體" w:hAnsi="標楷體" w:hint="eastAsia"/>
          <w:sz w:val="28"/>
          <w:szCs w:val="28"/>
        </w:rPr>
        <w:t>應符合特色課程內涵</w:t>
      </w:r>
      <w:r w:rsidRPr="008267D7">
        <w:rPr>
          <w:rFonts w:ascii="標楷體" w:eastAsia="標楷體" w:hAnsi="標楷體" w:cs="新細明體" w:hint="eastAsia"/>
          <w:kern w:val="0"/>
          <w:sz w:val="28"/>
          <w:szCs w:val="28"/>
        </w:rPr>
        <w:t>，如：發展語文、人</w:t>
      </w:r>
      <w:r w:rsidR="00BD36A4" w:rsidRPr="008267D7">
        <w:rPr>
          <w:rFonts w:ascii="標楷體" w:eastAsia="標楷體" w:hAnsi="標楷體" w:cs="新細明體" w:hint="eastAsia"/>
          <w:kern w:val="0"/>
          <w:sz w:val="28"/>
          <w:szCs w:val="28"/>
        </w:rPr>
        <w:t>文學科、社會科學、數學、自然科學、藝術、技能或與社區文化結合等。</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cs="新細明體" w:hint="eastAsia"/>
          <w:kern w:val="0"/>
          <w:sz w:val="28"/>
          <w:szCs w:val="28"/>
        </w:rPr>
        <w:t>（4）師資條件。</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cs="新細明體" w:hint="eastAsia"/>
          <w:kern w:val="0"/>
          <w:sz w:val="28"/>
          <w:szCs w:val="28"/>
        </w:rPr>
        <w:t>（5）</w:t>
      </w:r>
      <w:r w:rsidRPr="008267D7">
        <w:rPr>
          <w:rFonts w:ascii="標楷體" w:eastAsia="標楷體" w:hAnsi="標楷體" w:hint="eastAsia"/>
          <w:sz w:val="28"/>
          <w:szCs w:val="28"/>
        </w:rPr>
        <w:t>教學資源：</w:t>
      </w:r>
      <w:r w:rsidR="00597974" w:rsidRPr="008267D7">
        <w:rPr>
          <w:rFonts w:ascii="標楷體" w:eastAsia="標楷體" w:hAnsi="標楷體" w:hint="eastAsia"/>
          <w:sz w:val="28"/>
          <w:szCs w:val="28"/>
        </w:rPr>
        <w:t>包括</w:t>
      </w:r>
      <w:r w:rsidRPr="008267D7">
        <w:rPr>
          <w:rFonts w:ascii="標楷體" w:eastAsia="標楷體" w:hAnsi="標楷體" w:hint="eastAsia"/>
          <w:sz w:val="28"/>
          <w:szCs w:val="28"/>
        </w:rPr>
        <w:t>師資、設備、教材教法等，與大專校院、學術機構、國中小、社區</w:t>
      </w:r>
      <w:r w:rsidRPr="008267D7">
        <w:rPr>
          <w:rFonts w:ascii="標楷體" w:eastAsia="標楷體" w:hAnsi="標楷體" w:cs="新細明體" w:hint="eastAsia"/>
          <w:kern w:val="0"/>
          <w:sz w:val="28"/>
          <w:szCs w:val="28"/>
        </w:rPr>
        <w:t>及企業等合作成效，如：國科會高瞻計畫、產學攜手合作計畫等。</w:t>
      </w:r>
    </w:p>
    <w:p w:rsidR="00BD36A4" w:rsidRPr="008267D7" w:rsidRDefault="00F63595" w:rsidP="00BD36A4">
      <w:pPr>
        <w:spacing w:line="480" w:lineRule="exact"/>
        <w:ind w:leftChars="250" w:left="1300" w:hangingChars="250" w:hanging="700"/>
        <w:jc w:val="both"/>
        <w:rPr>
          <w:rFonts w:ascii="標楷體" w:eastAsia="標楷體" w:hAnsi="標楷體" w:cs="Arial"/>
          <w:sz w:val="28"/>
          <w:szCs w:val="28"/>
        </w:rPr>
      </w:pPr>
      <w:r w:rsidRPr="008267D7">
        <w:rPr>
          <w:rFonts w:ascii="標楷體" w:eastAsia="標楷體" w:hAnsi="標楷體" w:cs="新細明體" w:hint="eastAsia"/>
          <w:kern w:val="0"/>
          <w:sz w:val="28"/>
          <w:szCs w:val="28"/>
        </w:rPr>
        <w:t>（6）辦理方式</w:t>
      </w:r>
      <w:r w:rsidRPr="008267D7">
        <w:rPr>
          <w:rFonts w:ascii="標楷體" w:eastAsia="標楷體" w:hAnsi="標楷體" w:hint="eastAsia"/>
          <w:sz w:val="28"/>
          <w:szCs w:val="28"/>
        </w:rPr>
        <w:t>：</w:t>
      </w:r>
      <w:r w:rsidRPr="008267D7">
        <w:rPr>
          <w:rFonts w:ascii="標楷體" w:eastAsia="標楷體" w:hAnsi="標楷體" w:cs="Arial" w:hint="eastAsia"/>
          <w:sz w:val="28"/>
          <w:szCs w:val="28"/>
        </w:rPr>
        <w:t>學科測驗內容應符合特色課程規劃</w:t>
      </w:r>
      <w:r w:rsidR="00B70C1E" w:rsidRPr="008267D7">
        <w:rPr>
          <w:rFonts w:ascii="標楷體" w:eastAsia="標楷體" w:hAnsi="標楷體" w:cs="Arial" w:hint="eastAsia"/>
          <w:sz w:val="28"/>
          <w:szCs w:val="28"/>
        </w:rPr>
        <w:t>；</w:t>
      </w:r>
      <w:r w:rsidRPr="008267D7">
        <w:rPr>
          <w:rFonts w:ascii="標楷體" w:eastAsia="標楷體" w:hAnsi="標楷體" w:cs="Arial" w:hint="eastAsia"/>
          <w:sz w:val="28"/>
          <w:szCs w:val="28"/>
        </w:rPr>
        <w:t>試務規劃應包括招生名額、命題單位、分數採計及</w:t>
      </w:r>
      <w:r w:rsidRPr="008267D7">
        <w:rPr>
          <w:rFonts w:ascii="標楷體" w:eastAsia="標楷體" w:hAnsi="標楷體" w:cs="新細明體" w:hint="eastAsia"/>
          <w:sz w:val="28"/>
          <w:szCs w:val="28"/>
        </w:rPr>
        <w:t>錄</w:t>
      </w:r>
      <w:r w:rsidR="00B70C1E" w:rsidRPr="008267D7">
        <w:rPr>
          <w:rFonts w:ascii="標楷體" w:eastAsia="標楷體" w:hAnsi="標楷體" w:cs="Arial" w:hint="eastAsia"/>
          <w:sz w:val="28"/>
          <w:szCs w:val="28"/>
        </w:rPr>
        <w:t>取方式；</w:t>
      </w:r>
      <w:r w:rsidRPr="008267D7">
        <w:rPr>
          <w:rFonts w:ascii="標楷體" w:eastAsia="標楷體" w:hAnsi="標楷體" w:cs="Arial" w:hint="eastAsia"/>
          <w:sz w:val="28"/>
          <w:szCs w:val="28"/>
        </w:rPr>
        <w:t>招生方式採</w:t>
      </w:r>
      <w:r w:rsidRPr="008267D7">
        <w:rPr>
          <w:rFonts w:ascii="標楷體" w:eastAsia="標楷體" w:hAnsi="標楷體" w:cs="新細明體" w:hint="eastAsia"/>
          <w:sz w:val="28"/>
          <w:szCs w:val="28"/>
        </w:rPr>
        <w:t>聯</w:t>
      </w:r>
      <w:r w:rsidR="00BD36A4" w:rsidRPr="008267D7">
        <w:rPr>
          <w:rFonts w:ascii="標楷體" w:eastAsia="標楷體" w:hAnsi="標楷體" w:cs="Arial" w:hint="eastAsia"/>
          <w:sz w:val="28"/>
          <w:szCs w:val="28"/>
        </w:rPr>
        <w:lastRenderedPageBreak/>
        <w:t>合或單獨辦理等。</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hint="eastAsia"/>
          <w:sz w:val="28"/>
          <w:szCs w:val="28"/>
        </w:rPr>
        <w:t>（7）學生</w:t>
      </w:r>
      <w:r w:rsidRPr="008267D7">
        <w:rPr>
          <w:rFonts w:ascii="標楷體" w:eastAsia="標楷體" w:hAnsi="標楷體" w:cs="新細明體" w:hint="eastAsia"/>
          <w:kern w:val="0"/>
          <w:sz w:val="28"/>
          <w:szCs w:val="28"/>
        </w:rPr>
        <w:t>輔導</w:t>
      </w:r>
      <w:r w:rsidRPr="008267D7">
        <w:rPr>
          <w:rFonts w:ascii="標楷體" w:eastAsia="標楷體" w:hAnsi="標楷體" w:hint="eastAsia"/>
          <w:sz w:val="28"/>
          <w:szCs w:val="28"/>
        </w:rPr>
        <w:t>方式：學生未來學習、升學及就業等生涯輔導之規劃。</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hint="eastAsia"/>
          <w:sz w:val="28"/>
          <w:szCs w:val="28"/>
        </w:rPr>
        <w:t>（8）編班方式。</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hint="eastAsia"/>
          <w:sz w:val="28"/>
          <w:szCs w:val="28"/>
        </w:rPr>
        <w:t>（9）招生比率：特色招生之名額占學校總招生名額之比率。</w:t>
      </w:r>
    </w:p>
    <w:p w:rsidR="00BD36A4" w:rsidRPr="008267D7" w:rsidRDefault="00F63595" w:rsidP="00210260">
      <w:pPr>
        <w:spacing w:line="480" w:lineRule="exact"/>
        <w:ind w:leftChars="250" w:left="1440" w:hangingChars="300" w:hanging="840"/>
        <w:jc w:val="both"/>
        <w:rPr>
          <w:rFonts w:ascii="標楷體" w:eastAsia="標楷體" w:hAnsi="標楷體"/>
          <w:sz w:val="28"/>
          <w:szCs w:val="28"/>
        </w:rPr>
      </w:pPr>
      <w:r w:rsidRPr="008267D7">
        <w:rPr>
          <w:rFonts w:ascii="標楷體" w:eastAsia="標楷體" w:hAnsi="標楷體" w:hint="eastAsia"/>
          <w:sz w:val="28"/>
          <w:szCs w:val="28"/>
        </w:rPr>
        <w:t>（10）學生表現：學校歷年參加國際性或全國性競賽、全國性科學展覽等成果、學科能力測驗或四技二專統一入學測驗之各科成績分布等學生優異表現。</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hint="eastAsia"/>
          <w:sz w:val="28"/>
          <w:szCs w:val="28"/>
        </w:rPr>
        <w:t>（11）學校評鑑：</w:t>
      </w:r>
      <w:r w:rsidR="00B70C1E" w:rsidRPr="008267D7">
        <w:rPr>
          <w:rFonts w:ascii="標楷體" w:eastAsia="標楷體" w:hAnsi="標楷體" w:hint="eastAsia"/>
          <w:sz w:val="28"/>
          <w:szCs w:val="28"/>
        </w:rPr>
        <w:t>應</w:t>
      </w:r>
      <w:r w:rsidRPr="008267D7">
        <w:rPr>
          <w:rFonts w:ascii="標楷體" w:eastAsia="標楷體" w:hAnsi="標楷體" w:hint="eastAsia"/>
          <w:sz w:val="28"/>
          <w:szCs w:val="28"/>
        </w:rPr>
        <w:t>經認證為優質學校。</w:t>
      </w:r>
    </w:p>
    <w:p w:rsidR="00BD36A4" w:rsidRPr="008267D7" w:rsidRDefault="00F63595" w:rsidP="00BD36A4">
      <w:pPr>
        <w:spacing w:line="480" w:lineRule="exact"/>
        <w:ind w:leftChars="250" w:left="1300" w:hangingChars="250" w:hanging="700"/>
        <w:jc w:val="both"/>
        <w:rPr>
          <w:rFonts w:ascii="標楷體" w:eastAsia="標楷體" w:hAnsi="標楷體"/>
          <w:sz w:val="28"/>
          <w:szCs w:val="28"/>
        </w:rPr>
      </w:pPr>
      <w:r w:rsidRPr="008267D7">
        <w:rPr>
          <w:rFonts w:ascii="標楷體" w:eastAsia="標楷體" w:hAnsi="標楷體" w:hint="eastAsia"/>
          <w:sz w:val="28"/>
          <w:szCs w:val="28"/>
        </w:rPr>
        <w:t>（12）預期</w:t>
      </w:r>
      <w:r w:rsidRPr="008267D7">
        <w:rPr>
          <w:rFonts w:ascii="標楷體" w:eastAsia="標楷體" w:hAnsi="標楷體" w:cs="新細明體" w:hint="eastAsia"/>
          <w:kern w:val="0"/>
          <w:sz w:val="28"/>
          <w:szCs w:val="28"/>
        </w:rPr>
        <w:t>成果。</w:t>
      </w:r>
    </w:p>
    <w:p w:rsidR="00F63595" w:rsidRPr="008267D7" w:rsidRDefault="00F63595" w:rsidP="00210260">
      <w:pPr>
        <w:spacing w:line="480" w:lineRule="exact"/>
        <w:ind w:leftChars="250" w:left="1440" w:hangingChars="300" w:hanging="840"/>
        <w:jc w:val="both"/>
        <w:rPr>
          <w:rFonts w:ascii="標楷體" w:eastAsia="標楷體" w:hAnsi="標楷體"/>
          <w:sz w:val="28"/>
          <w:szCs w:val="28"/>
        </w:rPr>
      </w:pPr>
      <w:r w:rsidRPr="008267D7">
        <w:rPr>
          <w:rFonts w:ascii="標楷體" w:eastAsia="標楷體" w:hAnsi="標楷體" w:cs="新細明體" w:hint="eastAsia"/>
          <w:kern w:val="0"/>
          <w:sz w:val="28"/>
          <w:szCs w:val="28"/>
        </w:rPr>
        <w:t>（13）其他</w:t>
      </w:r>
      <w:r w:rsidRPr="008267D7">
        <w:rPr>
          <w:rFonts w:ascii="標楷體" w:eastAsia="標楷體" w:hAnsi="標楷體" w:hint="eastAsia"/>
          <w:sz w:val="28"/>
          <w:szCs w:val="28"/>
        </w:rPr>
        <w:t>主管機關核定之重要項目，如</w:t>
      </w:r>
      <w:r w:rsidR="00210260" w:rsidRPr="008267D7">
        <w:rPr>
          <w:rFonts w:ascii="標楷體" w:eastAsia="標楷體" w:hAnsi="標楷體" w:hint="eastAsia"/>
          <w:sz w:val="28"/>
          <w:szCs w:val="28"/>
        </w:rPr>
        <w:t>：</w:t>
      </w:r>
      <w:r w:rsidRPr="008267D7">
        <w:rPr>
          <w:rFonts w:ascii="標楷體" w:eastAsia="標楷體" w:hAnsi="標楷體" w:hint="eastAsia"/>
          <w:sz w:val="28"/>
          <w:szCs w:val="28"/>
        </w:rPr>
        <w:t>國中應屆畢業生人數及前學年度特色招生辦理情形等。</w:t>
      </w:r>
    </w:p>
    <w:p w:rsidR="00F63595" w:rsidRPr="008267D7" w:rsidRDefault="00BD36A4" w:rsidP="00BD36A4">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（七）</w:t>
      </w:r>
      <w:r w:rsidR="00F63595" w:rsidRPr="008267D7">
        <w:rPr>
          <w:rFonts w:ascii="標楷體" w:eastAsia="標楷體" w:hAnsi="標楷體" w:cs="Tahoma" w:hint="eastAsia"/>
          <w:kern w:val="0"/>
          <w:sz w:val="28"/>
          <w:szCs w:val="28"/>
        </w:rPr>
        <w:t>申復程序及日程。</w:t>
      </w:r>
    </w:p>
    <w:p w:rsidR="00F63595" w:rsidRPr="008267D7" w:rsidRDefault="00BD36A4" w:rsidP="00BD36A4">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（八）</w:t>
      </w:r>
      <w:r w:rsidR="00F63595" w:rsidRPr="008267D7">
        <w:rPr>
          <w:rFonts w:ascii="標楷體" w:eastAsia="標楷體" w:hAnsi="標楷體" w:cs="Tahoma" w:hint="eastAsia"/>
          <w:kern w:val="0"/>
          <w:sz w:val="28"/>
          <w:szCs w:val="28"/>
        </w:rPr>
        <w:t>核定程序及公告日程規劃。</w:t>
      </w:r>
    </w:p>
    <w:p w:rsidR="00F63595" w:rsidRPr="008267D7" w:rsidRDefault="00BD36A4" w:rsidP="00BD36A4">
      <w:pPr>
        <w:snapToGrid w:val="0"/>
        <w:spacing w:line="480" w:lineRule="exact"/>
        <w:jc w:val="both"/>
        <w:rPr>
          <w:rFonts w:ascii="標楷體" w:eastAsia="標楷體" w:hAnsi="標楷體" w:cs="Tahoma"/>
          <w:kern w:val="0"/>
          <w:sz w:val="28"/>
          <w:szCs w:val="28"/>
        </w:rPr>
      </w:pPr>
      <w:r w:rsidRPr="008267D7">
        <w:rPr>
          <w:rFonts w:ascii="標楷體" w:eastAsia="標楷體" w:hAnsi="標楷體" w:cs="Tahoma" w:hint="eastAsia"/>
          <w:kern w:val="0"/>
          <w:sz w:val="28"/>
          <w:szCs w:val="28"/>
        </w:rPr>
        <w:t>（九）</w:t>
      </w:r>
      <w:r w:rsidR="00F63595" w:rsidRPr="008267D7">
        <w:rPr>
          <w:rFonts w:ascii="標楷體" w:eastAsia="標楷體" w:hAnsi="標楷體" w:cs="Tahoma" w:hint="eastAsia"/>
          <w:kern w:val="0"/>
          <w:sz w:val="28"/>
          <w:szCs w:val="28"/>
        </w:rPr>
        <w:t>核定結果之有效期限。</w:t>
      </w:r>
    </w:p>
    <w:p w:rsidR="00F63595" w:rsidRPr="008267D7" w:rsidRDefault="00F63595" w:rsidP="00BD36A4">
      <w:pPr>
        <w:snapToGrid w:val="0"/>
        <w:spacing w:line="480" w:lineRule="exact"/>
        <w:ind w:left="560" w:hangingChars="200" w:hanging="560"/>
        <w:jc w:val="both"/>
        <w:rPr>
          <w:rFonts w:ascii="標楷體" w:eastAsia="標楷體" w:hAnsi="標楷體" w:cs="Times New Roman"/>
          <w:bCs/>
          <w:sz w:val="28"/>
          <w:szCs w:val="28"/>
        </w:rPr>
      </w:pPr>
      <w:r w:rsidRPr="008267D7">
        <w:rPr>
          <w:rFonts w:ascii="標楷體" w:eastAsia="標楷體" w:hAnsi="標楷體" w:cs="Times New Roman" w:hint="eastAsia"/>
          <w:bCs/>
          <w:sz w:val="28"/>
          <w:szCs w:val="28"/>
        </w:rPr>
        <w:t>四、重新申請辦理特色招生或招生班(群、科、組)</w:t>
      </w:r>
      <w:r w:rsidR="00597974" w:rsidRPr="008267D7">
        <w:rPr>
          <w:rFonts w:ascii="標楷體" w:eastAsia="標楷體" w:hAnsi="標楷體" w:cs="Times New Roman" w:hint="eastAsia"/>
          <w:bCs/>
          <w:sz w:val="28"/>
          <w:szCs w:val="28"/>
        </w:rPr>
        <w:t>變更之學校，仍應</w:t>
      </w:r>
      <w:r w:rsidRPr="008267D7">
        <w:rPr>
          <w:rFonts w:ascii="標楷體" w:eastAsia="標楷體" w:hAnsi="標楷體" w:cs="Times New Roman" w:hint="eastAsia"/>
          <w:bCs/>
          <w:sz w:val="28"/>
          <w:szCs w:val="28"/>
        </w:rPr>
        <w:t>依本辦法規定辦理</w:t>
      </w:r>
      <w:r w:rsidR="00597974" w:rsidRPr="008267D7">
        <w:rPr>
          <w:rFonts w:ascii="標楷體" w:eastAsia="標楷體" w:hAnsi="標楷體" w:cs="Times New Roman" w:hint="eastAsia"/>
          <w:bCs/>
          <w:sz w:val="28"/>
          <w:szCs w:val="28"/>
        </w:rPr>
        <w:t>；</w:t>
      </w:r>
      <w:r w:rsidRPr="008267D7">
        <w:rPr>
          <w:rFonts w:ascii="標楷體" w:eastAsia="標楷體" w:hAnsi="標楷體" w:cs="Times New Roman" w:hint="eastAsia"/>
          <w:bCs/>
          <w:sz w:val="28"/>
          <w:szCs w:val="28"/>
        </w:rPr>
        <w:t>已經核定辦理特色招生，</w:t>
      </w:r>
      <w:r w:rsidR="00F53F49" w:rsidRPr="008267D7">
        <w:rPr>
          <w:rFonts w:ascii="標楷體" w:eastAsia="標楷體" w:hAnsi="標楷體" w:cs="Times New Roman" w:hint="eastAsia"/>
          <w:bCs/>
          <w:sz w:val="28"/>
          <w:szCs w:val="28"/>
        </w:rPr>
        <w:t>惟</w:t>
      </w:r>
      <w:r w:rsidRPr="008267D7">
        <w:rPr>
          <w:rFonts w:ascii="標楷體" w:eastAsia="標楷體" w:hAnsi="標楷體" w:cs="Times New Roman" w:hint="eastAsia"/>
          <w:bCs/>
          <w:sz w:val="28"/>
          <w:szCs w:val="28"/>
        </w:rPr>
        <w:t>未變更招生班(群、科、組)之班名、科別、課程規劃等，僅降低名額或下一年度停辦者，免提計畫書，經該校校務會議通過後依原程序核定，並報本部備查。</w:t>
      </w:r>
    </w:p>
    <w:p w:rsidR="00F63595" w:rsidRPr="008267D7" w:rsidRDefault="00F63595" w:rsidP="00BD36A4">
      <w:pPr>
        <w:snapToGrid w:val="0"/>
        <w:spacing w:line="480" w:lineRule="exact"/>
        <w:ind w:left="560" w:hangingChars="200" w:hanging="560"/>
        <w:jc w:val="both"/>
        <w:rPr>
          <w:rFonts w:ascii="標楷體" w:eastAsia="標楷體" w:hAnsi="標楷體" w:cs="Times New Roman"/>
          <w:bCs/>
          <w:sz w:val="28"/>
          <w:szCs w:val="28"/>
        </w:rPr>
      </w:pPr>
      <w:r w:rsidRPr="008267D7">
        <w:rPr>
          <w:rFonts w:ascii="標楷體" w:eastAsia="標楷體" w:hAnsi="標楷體" w:cs="Times New Roman" w:hint="eastAsia"/>
          <w:bCs/>
          <w:sz w:val="28"/>
          <w:szCs w:val="28"/>
        </w:rPr>
        <w:t>五、各主管機關所定高級中等學校特色招生核定作業要點，不符</w:t>
      </w:r>
      <w:r w:rsidR="00597974" w:rsidRPr="008267D7">
        <w:rPr>
          <w:rFonts w:ascii="標楷體" w:eastAsia="標楷體" w:hAnsi="標楷體" w:cs="Times New Roman" w:hint="eastAsia"/>
          <w:bCs/>
          <w:sz w:val="28"/>
          <w:szCs w:val="28"/>
        </w:rPr>
        <w:t>合</w:t>
      </w:r>
      <w:r w:rsidRPr="008267D7">
        <w:rPr>
          <w:rFonts w:ascii="標楷體" w:eastAsia="標楷體" w:hAnsi="標楷體" w:cs="Times New Roman" w:hint="eastAsia"/>
          <w:bCs/>
          <w:sz w:val="28"/>
          <w:szCs w:val="28"/>
        </w:rPr>
        <w:t>法規或本應遵行事項規定者，應於規定期限內修正後，報本部備查。</w:t>
      </w:r>
    </w:p>
    <w:p w:rsidR="00BD36A4" w:rsidRPr="008267D7" w:rsidRDefault="00F63595" w:rsidP="00BD36A4">
      <w:pPr>
        <w:snapToGrid w:val="0"/>
        <w:spacing w:line="48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六、本辦法第十一條第一項第一款甄選入學之招生範圍，由各主管機關依實際需要訂定，報本部備查</w:t>
      </w:r>
      <w:r w:rsidR="00597974" w:rsidRPr="008267D7">
        <w:rPr>
          <w:rFonts w:ascii="標楷體" w:eastAsia="標楷體" w:hAnsi="標楷體" w:hint="eastAsia"/>
          <w:sz w:val="28"/>
          <w:szCs w:val="28"/>
        </w:rPr>
        <w:t>；</w:t>
      </w:r>
      <w:r w:rsidRPr="008267D7">
        <w:rPr>
          <w:rFonts w:ascii="標楷體" w:eastAsia="標楷體" w:hAnsi="標楷體" w:hint="eastAsia"/>
          <w:sz w:val="28"/>
          <w:szCs w:val="28"/>
        </w:rPr>
        <w:t>其</w:t>
      </w:r>
      <w:r w:rsidR="00B70C1E" w:rsidRPr="008267D7">
        <w:rPr>
          <w:rFonts w:ascii="標楷體" w:eastAsia="標楷體" w:hAnsi="標楷體" w:hint="eastAsia"/>
          <w:sz w:val="28"/>
          <w:szCs w:val="28"/>
        </w:rPr>
        <w:t>高級中等學校</w:t>
      </w:r>
      <w:r w:rsidRPr="008267D7">
        <w:rPr>
          <w:rFonts w:ascii="標楷體" w:eastAsia="標楷體" w:hAnsi="標楷體" w:hint="eastAsia"/>
          <w:sz w:val="28"/>
          <w:szCs w:val="28"/>
        </w:rPr>
        <w:t>特色招生核定作業要點，由本部定之。</w:t>
      </w:r>
    </w:p>
    <w:p w:rsidR="00F63595" w:rsidRPr="008267D7" w:rsidRDefault="00F63595" w:rsidP="00BD36A4">
      <w:pPr>
        <w:snapToGrid w:val="0"/>
        <w:spacing w:line="480" w:lineRule="exact"/>
        <w:ind w:left="560" w:hangingChars="200" w:hanging="560"/>
        <w:jc w:val="both"/>
        <w:rPr>
          <w:rFonts w:ascii="標楷體" w:eastAsia="標楷體" w:hAnsi="標楷體"/>
          <w:sz w:val="28"/>
          <w:szCs w:val="28"/>
        </w:rPr>
      </w:pPr>
      <w:r w:rsidRPr="008267D7">
        <w:rPr>
          <w:rFonts w:ascii="標楷體" w:eastAsia="標楷體" w:hAnsi="標楷體" w:hint="eastAsia"/>
          <w:sz w:val="28"/>
          <w:szCs w:val="28"/>
        </w:rPr>
        <w:t>七、主管機關審核高級中等學校提報特色招生申請計畫檢核表之參考格式如附件。</w:t>
      </w:r>
    </w:p>
    <w:p w:rsidR="00F63595" w:rsidRPr="008267D7" w:rsidRDefault="00F63595" w:rsidP="00F63595">
      <w:pPr>
        <w:spacing w:line="440" w:lineRule="exact"/>
        <w:ind w:leftChars="200" w:left="1018" w:hangingChars="207" w:hanging="538"/>
        <w:jc w:val="both"/>
        <w:rPr>
          <w:rFonts w:ascii="標楷體" w:eastAsia="標楷體" w:hAnsi="標楷體"/>
          <w:sz w:val="26"/>
          <w:szCs w:val="26"/>
        </w:rPr>
      </w:pPr>
    </w:p>
    <w:p w:rsidR="00F63595" w:rsidRPr="008267D7" w:rsidRDefault="00F63595" w:rsidP="00F63595">
      <w:pPr>
        <w:widowControl/>
        <w:ind w:leftChars="200" w:left="480"/>
        <w:rPr>
          <w:rFonts w:ascii="標楷體" w:eastAsia="標楷體" w:hAnsi="標楷體"/>
          <w:b/>
          <w:sz w:val="26"/>
          <w:szCs w:val="26"/>
        </w:rPr>
      </w:pPr>
      <w:r w:rsidRPr="008267D7">
        <w:rPr>
          <w:rFonts w:ascii="標楷體" w:eastAsia="標楷體" w:hAnsi="標楷體" w:hint="eastAsia"/>
          <w:b/>
          <w:sz w:val="26"/>
          <w:szCs w:val="26"/>
        </w:rPr>
        <w:br w:type="page"/>
      </w:r>
    </w:p>
    <w:p w:rsidR="005E1EFE" w:rsidRPr="008267D7" w:rsidRDefault="00A656AE" w:rsidP="005E1EFE">
      <w:pPr>
        <w:spacing w:line="440" w:lineRule="exact"/>
        <w:ind w:rightChars="-60" w:right="-144"/>
        <w:jc w:val="both"/>
        <w:rPr>
          <w:rFonts w:ascii="標楷體" w:eastAsia="標楷體" w:hAnsi="標楷體"/>
          <w:b/>
          <w:sz w:val="40"/>
          <w:szCs w:val="40"/>
        </w:rPr>
      </w:pPr>
      <w:r>
        <w:rPr>
          <w:rFonts w:ascii="標楷體" w:eastAsia="標楷體" w:hAnsi="標楷體"/>
          <w:b/>
          <w:noProof/>
          <w:sz w:val="40"/>
          <w:szCs w:val="40"/>
        </w:rPr>
        <w:lastRenderedPageBreak/>
        <mc:AlternateContent>
          <mc:Choice Requires="wps">
            <w:drawing>
              <wp:anchor distT="45720" distB="45720" distL="114300" distR="114300" simplePos="0" relativeHeight="251663360" behindDoc="0" locked="0" layoutInCell="1" allowOverlap="1">
                <wp:simplePos x="0" y="0"/>
                <wp:positionH relativeFrom="column">
                  <wp:posOffset>-144145</wp:posOffset>
                </wp:positionH>
                <wp:positionV relativeFrom="page">
                  <wp:posOffset>290195</wp:posOffset>
                </wp:positionV>
                <wp:extent cx="563880" cy="464820"/>
                <wp:effectExtent l="0" t="0" r="26670" b="1143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64820"/>
                        </a:xfrm>
                        <a:prstGeom prst="rect">
                          <a:avLst/>
                        </a:prstGeom>
                        <a:solidFill>
                          <a:srgbClr val="FFFFFF"/>
                        </a:solidFill>
                        <a:ln w="9525">
                          <a:solidFill>
                            <a:srgbClr val="000000"/>
                          </a:solidFill>
                          <a:miter lim="800000"/>
                          <a:headEnd/>
                          <a:tailEnd/>
                        </a:ln>
                      </wps:spPr>
                      <wps:txbx>
                        <w:txbxContent>
                          <w:p w:rsidR="00F25302" w:rsidRPr="00546956" w:rsidRDefault="00F25302" w:rsidP="003D4D30">
                            <w:pPr>
                              <w:rPr>
                                <w:rFonts w:ascii="標楷體" w:eastAsia="標楷體" w:hAnsi="標楷體"/>
                                <w:sz w:val="28"/>
                                <w:szCs w:val="28"/>
                              </w:rPr>
                            </w:pPr>
                            <w:r w:rsidRPr="00546956">
                              <w:rPr>
                                <w:rFonts w:ascii="標楷體" w:eastAsia="標楷體" w:hAnsi="標楷體"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35pt;margin-top:22.85pt;width:44.4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">
                <v:textbox>
                  <w:txbxContent>
                    <w:p w:rsidR="00F25302" w:rsidRPr="00546956" w:rsidRDefault="00F25302" w:rsidP="003D4D30">
                      <w:pPr>
                        <w:rPr>
                          <w:rFonts w:ascii="標楷體" w:eastAsia="標楷體" w:hAnsi="標楷體"/>
                          <w:sz w:val="28"/>
                          <w:szCs w:val="28"/>
                        </w:rPr>
                      </w:pPr>
                      <w:r w:rsidRPr="00546956">
                        <w:rPr>
                          <w:rFonts w:ascii="標楷體" w:eastAsia="標楷體" w:hAnsi="標楷體" w:hint="eastAsia"/>
                          <w:sz w:val="28"/>
                          <w:szCs w:val="28"/>
                        </w:rPr>
                        <w:t>附件</w:t>
                      </w:r>
                    </w:p>
                  </w:txbxContent>
                </v:textbox>
                <w10:wrap type="square" anchory="page"/>
              </v:shape>
            </w:pict>
          </mc:Fallback>
        </mc:AlternateContent>
      </w:r>
      <w:r w:rsidR="00F63595" w:rsidRPr="008267D7">
        <w:rPr>
          <w:rFonts w:ascii="標楷體" w:eastAsia="標楷體" w:hAnsi="標楷體" w:hint="eastAsia"/>
          <w:b/>
          <w:sz w:val="40"/>
          <w:szCs w:val="40"/>
        </w:rPr>
        <w:t>主管機關審核高級中等學校提報特色招生申請計畫檢核表之參考格式</w:t>
      </w:r>
    </w:p>
    <w:p w:rsidR="003D4D30" w:rsidRPr="008267D7" w:rsidRDefault="003D4D30" w:rsidP="005E1EFE">
      <w:pPr>
        <w:spacing w:line="440" w:lineRule="exact"/>
        <w:ind w:rightChars="-60" w:right="-144"/>
        <w:jc w:val="both"/>
        <w:rPr>
          <w:rFonts w:ascii="標楷體" w:eastAsia="標楷體" w:hAnsi="標楷體"/>
          <w:sz w:val="40"/>
          <w:szCs w:val="40"/>
        </w:rPr>
      </w:pPr>
    </w:p>
    <w:p w:rsidR="00F63595" w:rsidRPr="008267D7" w:rsidRDefault="00F63595" w:rsidP="005E1EFE">
      <w:pPr>
        <w:spacing w:line="440" w:lineRule="exact"/>
        <w:ind w:rightChars="-60" w:right="-144"/>
        <w:jc w:val="both"/>
        <w:rPr>
          <w:rFonts w:ascii="標楷體" w:eastAsia="標楷體" w:hAnsi="標楷體"/>
          <w:b/>
          <w:sz w:val="40"/>
          <w:szCs w:val="40"/>
        </w:rPr>
      </w:pPr>
      <w:r w:rsidRPr="008267D7">
        <w:rPr>
          <w:rFonts w:ascii="標楷體" w:eastAsia="標楷體" w:hAnsi="標楷體" w:hint="eastAsia"/>
          <w:b/>
          <w:bCs/>
          <w:sz w:val="40"/>
          <w:szCs w:val="40"/>
        </w:rPr>
        <w:t>________區</w:t>
      </w:r>
      <w:r w:rsidRPr="008267D7">
        <w:rPr>
          <w:rFonts w:ascii="標楷體" w:eastAsia="標楷體" w:hAnsi="標楷體" w:hint="eastAsia"/>
          <w:b/>
          <w:sz w:val="40"/>
          <w:szCs w:val="40"/>
        </w:rPr>
        <w:t>高級中等學校特色招生申請計畫檢核表</w:t>
      </w:r>
    </w:p>
    <w:p w:rsidR="003D4D30" w:rsidRPr="008267D7" w:rsidRDefault="003D4D30" w:rsidP="005E1EFE">
      <w:pPr>
        <w:spacing w:line="440" w:lineRule="exact"/>
        <w:ind w:rightChars="-60" w:right="-144"/>
        <w:jc w:val="both"/>
        <w:rPr>
          <w:rFonts w:ascii="標楷體" w:eastAsia="標楷體" w:hAnsi="標楷體"/>
          <w:sz w:val="40"/>
          <w:szCs w:val="40"/>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98"/>
        <w:gridCol w:w="2864"/>
        <w:gridCol w:w="956"/>
        <w:gridCol w:w="956"/>
        <w:gridCol w:w="956"/>
        <w:gridCol w:w="1071"/>
        <w:gridCol w:w="980"/>
      </w:tblGrid>
      <w:tr w:rsidR="00F63595" w:rsidRPr="008267D7" w:rsidTr="005E1EFE">
        <w:trPr>
          <w:cantSplit/>
          <w:trHeight w:val="443"/>
          <w:jc w:val="center"/>
        </w:trPr>
        <w:tc>
          <w:tcPr>
            <w:tcW w:w="988" w:type="dxa"/>
            <w:vMerge w:val="restart"/>
            <w:vAlign w:val="center"/>
          </w:tcPr>
          <w:p w:rsidR="00F63595" w:rsidRPr="008267D7" w:rsidRDefault="00F63595" w:rsidP="005E1EFE">
            <w:pPr>
              <w:snapToGrid w:val="0"/>
              <w:ind w:leftChars="187" w:left="449"/>
              <w:jc w:val="center"/>
              <w:rPr>
                <w:rFonts w:ascii="標楷體" w:eastAsia="標楷體" w:hAnsi="標楷體"/>
                <w:sz w:val="26"/>
                <w:szCs w:val="26"/>
              </w:rPr>
            </w:pPr>
            <w:r w:rsidRPr="008267D7">
              <w:rPr>
                <w:rFonts w:ascii="標楷體" w:eastAsia="標楷體" w:hAnsi="標楷體" w:hint="eastAsia"/>
                <w:sz w:val="26"/>
                <w:szCs w:val="26"/>
              </w:rPr>
              <w:t>序號</w:t>
            </w:r>
          </w:p>
        </w:tc>
        <w:tc>
          <w:tcPr>
            <w:tcW w:w="4162" w:type="dxa"/>
            <w:gridSpan w:val="2"/>
            <w:vMerge w:val="restart"/>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審查項目</w:t>
            </w:r>
          </w:p>
        </w:tc>
        <w:tc>
          <w:tcPr>
            <w:tcW w:w="1912" w:type="dxa"/>
            <w:gridSpan w:val="2"/>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學校</w:t>
            </w:r>
          </w:p>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初核</w:t>
            </w:r>
          </w:p>
        </w:tc>
        <w:tc>
          <w:tcPr>
            <w:tcW w:w="3007" w:type="dxa"/>
            <w:gridSpan w:val="3"/>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主管機關</w:t>
            </w:r>
          </w:p>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審查</w:t>
            </w:r>
          </w:p>
        </w:tc>
      </w:tr>
      <w:tr w:rsidR="00F63595" w:rsidRPr="008267D7" w:rsidTr="005E1EFE">
        <w:trPr>
          <w:cantSplit/>
          <w:trHeight w:val="221"/>
          <w:jc w:val="center"/>
        </w:trPr>
        <w:tc>
          <w:tcPr>
            <w:tcW w:w="988" w:type="dxa"/>
            <w:vMerge/>
            <w:vAlign w:val="center"/>
          </w:tcPr>
          <w:p w:rsidR="00F63595" w:rsidRPr="008267D7" w:rsidRDefault="00F63595" w:rsidP="00F63595">
            <w:pPr>
              <w:snapToGrid w:val="0"/>
              <w:ind w:leftChars="200" w:left="480"/>
              <w:jc w:val="center"/>
              <w:rPr>
                <w:rFonts w:ascii="標楷體" w:eastAsia="標楷體" w:hAnsi="標楷體"/>
                <w:sz w:val="26"/>
                <w:szCs w:val="26"/>
              </w:rPr>
            </w:pPr>
          </w:p>
        </w:tc>
        <w:tc>
          <w:tcPr>
            <w:tcW w:w="4162" w:type="dxa"/>
            <w:gridSpan w:val="2"/>
            <w:vMerge/>
            <w:vAlign w:val="center"/>
          </w:tcPr>
          <w:p w:rsidR="00F63595" w:rsidRPr="008267D7" w:rsidRDefault="00F63595" w:rsidP="00F63595">
            <w:pPr>
              <w:snapToGrid w:val="0"/>
              <w:ind w:leftChars="200" w:left="480"/>
              <w:jc w:val="center"/>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有</w:t>
            </w:r>
          </w:p>
        </w:tc>
        <w:tc>
          <w:tcPr>
            <w:tcW w:w="956" w:type="dxa"/>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無</w:t>
            </w:r>
          </w:p>
        </w:tc>
        <w:tc>
          <w:tcPr>
            <w:tcW w:w="956" w:type="dxa"/>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符合</w:t>
            </w:r>
          </w:p>
        </w:tc>
        <w:tc>
          <w:tcPr>
            <w:tcW w:w="1071" w:type="dxa"/>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不符合</w:t>
            </w:r>
          </w:p>
        </w:tc>
        <w:tc>
          <w:tcPr>
            <w:tcW w:w="980" w:type="dxa"/>
            <w:vAlign w:val="center"/>
          </w:tcPr>
          <w:p w:rsidR="00F63595" w:rsidRPr="008267D7" w:rsidRDefault="00F63595" w:rsidP="00F63595">
            <w:pPr>
              <w:snapToGrid w:val="0"/>
              <w:ind w:leftChars="200" w:left="480"/>
              <w:jc w:val="center"/>
              <w:rPr>
                <w:rFonts w:ascii="標楷體" w:eastAsia="標楷體" w:hAnsi="標楷體"/>
                <w:sz w:val="26"/>
                <w:szCs w:val="26"/>
              </w:rPr>
            </w:pPr>
            <w:r w:rsidRPr="008267D7">
              <w:rPr>
                <w:rFonts w:ascii="標楷體" w:eastAsia="標楷體" w:hAnsi="標楷體" w:hint="eastAsia"/>
                <w:sz w:val="26"/>
                <w:szCs w:val="26"/>
              </w:rPr>
              <w:t>說明</w:t>
            </w:r>
          </w:p>
        </w:tc>
      </w:tr>
      <w:tr w:rsidR="00F63595" w:rsidRPr="008267D7" w:rsidTr="005E1EFE">
        <w:trPr>
          <w:cantSplit/>
          <w:trHeight w:val="59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1</w:t>
            </w:r>
          </w:p>
        </w:tc>
        <w:tc>
          <w:tcPr>
            <w:tcW w:w="4162" w:type="dxa"/>
            <w:gridSpan w:val="2"/>
            <w:vAlign w:val="center"/>
          </w:tcPr>
          <w:p w:rsidR="00F63595" w:rsidRPr="008267D7" w:rsidRDefault="00F63595" w:rsidP="00597974">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特色招生之目標及理由（包</w:t>
            </w:r>
            <w:r w:rsidR="00597974" w:rsidRPr="008267D7">
              <w:rPr>
                <w:rFonts w:ascii="標楷體" w:eastAsia="標楷體" w:hAnsi="標楷體" w:hint="eastAsia"/>
                <w:sz w:val="26"/>
                <w:szCs w:val="26"/>
              </w:rPr>
              <w:t>括</w:t>
            </w:r>
            <w:r w:rsidRPr="008267D7">
              <w:rPr>
                <w:rFonts w:ascii="標楷體" w:eastAsia="標楷體" w:hAnsi="標楷體" w:hint="eastAsia"/>
                <w:sz w:val="26"/>
                <w:szCs w:val="26"/>
              </w:rPr>
              <w:t>對國中教學之影響評估）</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2</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自我評估</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3</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三年課程規劃(</w:t>
            </w:r>
            <w:r w:rsidRPr="008267D7">
              <w:rPr>
                <w:rFonts w:ascii="標楷體" w:eastAsia="標楷體" w:hAnsi="標楷體" w:cs="細明體" w:hint="eastAsia"/>
                <w:kern w:val="0"/>
                <w:sz w:val="26"/>
                <w:szCs w:val="26"/>
              </w:rPr>
              <w:t>提出特色課程並經主管教育行政機關審核通過)</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4</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相關師資條件</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5</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教學資源</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84"/>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6</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辦理方式</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7</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學生輔導方式</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8</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編班方式</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9</w:t>
            </w:r>
          </w:p>
        </w:tc>
        <w:tc>
          <w:tcPr>
            <w:tcW w:w="4162" w:type="dxa"/>
            <w:gridSpan w:val="2"/>
            <w:vAlign w:val="center"/>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學校採特色招生之名額占學校總招生名額之比率</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10</w:t>
            </w:r>
          </w:p>
        </w:tc>
        <w:tc>
          <w:tcPr>
            <w:tcW w:w="4162" w:type="dxa"/>
            <w:gridSpan w:val="2"/>
            <w:vAlign w:val="center"/>
          </w:tcPr>
          <w:p w:rsidR="00F63595" w:rsidRPr="008267D7" w:rsidRDefault="00F63595" w:rsidP="00F63595">
            <w:pPr>
              <w:tabs>
                <w:tab w:val="num" w:pos="360"/>
              </w:tabs>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學生表現成果</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11</w:t>
            </w:r>
          </w:p>
        </w:tc>
        <w:tc>
          <w:tcPr>
            <w:tcW w:w="4162" w:type="dxa"/>
            <w:gridSpan w:val="2"/>
            <w:vAlign w:val="center"/>
          </w:tcPr>
          <w:p w:rsidR="00F63595" w:rsidRPr="008267D7" w:rsidRDefault="00F63595" w:rsidP="00F63595">
            <w:pPr>
              <w:tabs>
                <w:tab w:val="num" w:pos="360"/>
                <w:tab w:val="num" w:pos="540"/>
              </w:tabs>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學校評鑑優良之佐證資料</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12</w:t>
            </w:r>
          </w:p>
        </w:tc>
        <w:tc>
          <w:tcPr>
            <w:tcW w:w="4162" w:type="dxa"/>
            <w:gridSpan w:val="2"/>
            <w:vAlign w:val="center"/>
          </w:tcPr>
          <w:p w:rsidR="00F63595" w:rsidRPr="008267D7" w:rsidRDefault="00F63595" w:rsidP="00F63595">
            <w:pPr>
              <w:tabs>
                <w:tab w:val="num" w:pos="360"/>
                <w:tab w:val="num" w:pos="540"/>
              </w:tabs>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預期成果</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cantSplit/>
          <w:trHeight w:val="350"/>
          <w:jc w:val="center"/>
        </w:trPr>
        <w:tc>
          <w:tcPr>
            <w:tcW w:w="988" w:type="dxa"/>
            <w:vAlign w:val="center"/>
          </w:tcPr>
          <w:p w:rsidR="00F63595" w:rsidRPr="008267D7" w:rsidRDefault="00F63595" w:rsidP="00F63595">
            <w:pPr>
              <w:snapToGrid w:val="0"/>
              <w:ind w:leftChars="200" w:left="480" w:rightChars="-47" w:right="-113"/>
              <w:jc w:val="center"/>
              <w:rPr>
                <w:rFonts w:ascii="標楷體" w:eastAsia="標楷體" w:hAnsi="標楷體"/>
                <w:sz w:val="26"/>
                <w:szCs w:val="26"/>
              </w:rPr>
            </w:pPr>
            <w:r w:rsidRPr="008267D7">
              <w:rPr>
                <w:rFonts w:ascii="標楷體" w:eastAsia="標楷體" w:hAnsi="標楷體" w:hint="eastAsia"/>
                <w:sz w:val="26"/>
                <w:szCs w:val="26"/>
              </w:rPr>
              <w:t>13</w:t>
            </w:r>
          </w:p>
        </w:tc>
        <w:tc>
          <w:tcPr>
            <w:tcW w:w="4162" w:type="dxa"/>
            <w:gridSpan w:val="2"/>
            <w:vAlign w:val="center"/>
          </w:tcPr>
          <w:p w:rsidR="00F63595" w:rsidRPr="008267D7" w:rsidRDefault="00F63595" w:rsidP="00F63595">
            <w:pPr>
              <w:tabs>
                <w:tab w:val="num" w:pos="540"/>
              </w:tabs>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其他（主管機關另訂定之項目）</w:t>
            </w: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56"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1071" w:type="dxa"/>
            <w:vAlign w:val="center"/>
          </w:tcPr>
          <w:p w:rsidR="00F63595" w:rsidRPr="008267D7" w:rsidRDefault="00F63595" w:rsidP="00F63595">
            <w:pPr>
              <w:snapToGrid w:val="0"/>
              <w:ind w:leftChars="200" w:left="480"/>
              <w:jc w:val="both"/>
              <w:rPr>
                <w:rFonts w:ascii="標楷體" w:eastAsia="標楷體" w:hAnsi="標楷體"/>
                <w:sz w:val="26"/>
                <w:szCs w:val="26"/>
              </w:rPr>
            </w:pPr>
          </w:p>
        </w:tc>
        <w:tc>
          <w:tcPr>
            <w:tcW w:w="980" w:type="dxa"/>
            <w:vAlign w:val="center"/>
          </w:tcPr>
          <w:p w:rsidR="00F63595" w:rsidRPr="008267D7" w:rsidRDefault="00F63595" w:rsidP="00F63595">
            <w:pPr>
              <w:snapToGrid w:val="0"/>
              <w:ind w:leftChars="200" w:left="480"/>
              <w:jc w:val="both"/>
              <w:rPr>
                <w:rFonts w:ascii="標楷體" w:eastAsia="標楷體" w:hAnsi="標楷體"/>
                <w:sz w:val="26"/>
                <w:szCs w:val="26"/>
              </w:rPr>
            </w:pPr>
          </w:p>
        </w:tc>
      </w:tr>
      <w:tr w:rsidR="00F63595" w:rsidRPr="008267D7" w:rsidTr="005E1EFE">
        <w:trPr>
          <w:trHeight w:val="2551"/>
          <w:jc w:val="center"/>
        </w:trPr>
        <w:tc>
          <w:tcPr>
            <w:tcW w:w="2286" w:type="dxa"/>
            <w:gridSpan w:val="2"/>
            <w:vAlign w:val="center"/>
          </w:tcPr>
          <w:p w:rsidR="00F63595" w:rsidRPr="008267D7" w:rsidRDefault="00F63595" w:rsidP="00F63595">
            <w:pPr>
              <w:snapToGrid w:val="0"/>
              <w:ind w:leftChars="200" w:left="480" w:rightChars="-39" w:right="-94"/>
              <w:jc w:val="center"/>
              <w:rPr>
                <w:rFonts w:ascii="標楷體" w:eastAsia="標楷體" w:hAnsi="標楷體"/>
                <w:bCs/>
                <w:sz w:val="26"/>
                <w:szCs w:val="26"/>
              </w:rPr>
            </w:pPr>
            <w:r w:rsidRPr="008267D7">
              <w:rPr>
                <w:rFonts w:ascii="標楷體" w:eastAsia="標楷體" w:hAnsi="標楷體" w:hint="eastAsia"/>
                <w:bCs/>
                <w:sz w:val="26"/>
                <w:szCs w:val="26"/>
              </w:rPr>
              <w:t>綜合評述</w:t>
            </w:r>
          </w:p>
        </w:tc>
        <w:tc>
          <w:tcPr>
            <w:tcW w:w="3820" w:type="dxa"/>
            <w:gridSpan w:val="2"/>
          </w:tcPr>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□通過</w:t>
            </w:r>
          </w:p>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□修正後通過</w:t>
            </w:r>
          </w:p>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修正建議：</w:t>
            </w:r>
          </w:p>
          <w:p w:rsidR="00F63595" w:rsidRPr="008267D7" w:rsidRDefault="00F63595" w:rsidP="00F63595">
            <w:pPr>
              <w:snapToGrid w:val="0"/>
              <w:ind w:leftChars="200" w:left="480"/>
              <w:jc w:val="both"/>
              <w:rPr>
                <w:rFonts w:ascii="標楷體" w:eastAsia="標楷體" w:hAnsi="標楷體"/>
                <w:sz w:val="26"/>
                <w:szCs w:val="26"/>
              </w:rPr>
            </w:pPr>
          </w:p>
          <w:p w:rsidR="00F63595" w:rsidRPr="008267D7" w:rsidRDefault="00F63595" w:rsidP="00F63595">
            <w:pPr>
              <w:snapToGrid w:val="0"/>
              <w:ind w:leftChars="200" w:left="480"/>
              <w:jc w:val="both"/>
              <w:rPr>
                <w:rFonts w:ascii="標楷體" w:eastAsia="標楷體" w:hAnsi="標楷體"/>
                <w:sz w:val="26"/>
                <w:szCs w:val="26"/>
              </w:rPr>
            </w:pPr>
          </w:p>
          <w:p w:rsidR="00F63595" w:rsidRPr="008267D7" w:rsidRDefault="00F63595" w:rsidP="00F63595">
            <w:pPr>
              <w:snapToGrid w:val="0"/>
              <w:ind w:leftChars="200" w:left="480"/>
              <w:jc w:val="both"/>
              <w:rPr>
                <w:rFonts w:ascii="標楷體" w:eastAsia="標楷體" w:hAnsi="標楷體"/>
                <w:sz w:val="26"/>
                <w:szCs w:val="26"/>
              </w:rPr>
            </w:pPr>
            <w:r w:rsidRPr="008267D7">
              <w:rPr>
                <w:rFonts w:ascii="標楷體" w:eastAsia="標楷體" w:hAnsi="標楷體" w:hint="eastAsia"/>
                <w:sz w:val="26"/>
                <w:szCs w:val="26"/>
              </w:rPr>
              <w:t>□不通過</w:t>
            </w:r>
          </w:p>
          <w:p w:rsidR="00F63595" w:rsidRPr="008267D7" w:rsidRDefault="00F63595" w:rsidP="00F63595">
            <w:pPr>
              <w:snapToGrid w:val="0"/>
              <w:ind w:leftChars="200" w:left="480"/>
              <w:jc w:val="both"/>
              <w:rPr>
                <w:rFonts w:ascii="標楷體" w:eastAsia="標楷體" w:hAnsi="標楷體"/>
                <w:b/>
                <w:sz w:val="26"/>
                <w:szCs w:val="26"/>
              </w:rPr>
            </w:pPr>
            <w:r w:rsidRPr="008267D7">
              <w:rPr>
                <w:rFonts w:ascii="標楷體" w:eastAsia="標楷體" w:hAnsi="標楷體" w:hint="eastAsia"/>
                <w:sz w:val="26"/>
                <w:szCs w:val="26"/>
              </w:rPr>
              <w:t>理由：</w:t>
            </w:r>
          </w:p>
          <w:p w:rsidR="00F63595" w:rsidRPr="008267D7" w:rsidRDefault="00F63595" w:rsidP="00F63595">
            <w:pPr>
              <w:snapToGrid w:val="0"/>
              <w:ind w:leftChars="200" w:left="480"/>
              <w:rPr>
                <w:rFonts w:ascii="標楷體" w:eastAsia="標楷體" w:hAnsi="標楷體"/>
                <w:sz w:val="26"/>
                <w:szCs w:val="26"/>
              </w:rPr>
            </w:pPr>
          </w:p>
        </w:tc>
        <w:tc>
          <w:tcPr>
            <w:tcW w:w="3963" w:type="dxa"/>
            <w:gridSpan w:val="4"/>
          </w:tcPr>
          <w:p w:rsidR="00F63595" w:rsidRPr="008267D7" w:rsidRDefault="00F63595" w:rsidP="00F63595">
            <w:pPr>
              <w:snapToGrid w:val="0"/>
              <w:ind w:leftChars="200" w:left="480"/>
              <w:rPr>
                <w:rFonts w:ascii="標楷體" w:eastAsia="標楷體" w:hAnsi="標楷體"/>
                <w:sz w:val="26"/>
                <w:szCs w:val="26"/>
              </w:rPr>
            </w:pPr>
            <w:r w:rsidRPr="008267D7">
              <w:rPr>
                <w:rFonts w:ascii="標楷體" w:eastAsia="標楷體" w:hAnsi="標楷體" w:hint="eastAsia"/>
                <w:b/>
                <w:sz w:val="26"/>
                <w:szCs w:val="26"/>
              </w:rPr>
              <w:t>審核委員簽名：</w:t>
            </w:r>
          </w:p>
        </w:tc>
      </w:tr>
    </w:tbl>
    <w:p w:rsidR="00F63595" w:rsidRPr="008267D7" w:rsidRDefault="00F63595" w:rsidP="00F63595">
      <w:pPr>
        <w:spacing w:line="440" w:lineRule="exact"/>
        <w:ind w:leftChars="200" w:left="480"/>
        <w:jc w:val="both"/>
        <w:rPr>
          <w:rFonts w:ascii="標楷體" w:eastAsia="標楷體" w:hAnsi="標楷體"/>
          <w:b/>
          <w:szCs w:val="24"/>
        </w:rPr>
      </w:pPr>
    </w:p>
    <w:bookmarkEnd w:id="0"/>
    <w:p w:rsidR="00157125" w:rsidRPr="008267D7" w:rsidRDefault="00157125" w:rsidP="00670CB3">
      <w:pPr>
        <w:widowControl/>
        <w:rPr>
          <w:rFonts w:ascii="標楷體" w:eastAsia="標楷體" w:hAnsi="標楷體"/>
        </w:rPr>
      </w:pPr>
    </w:p>
    <w:sectPr w:rsidR="00157125" w:rsidRPr="008267D7" w:rsidSect="00CD5E9C">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9A" w:rsidRDefault="00C2519A" w:rsidP="00D93B74">
      <w:r>
        <w:separator/>
      </w:r>
    </w:p>
  </w:endnote>
  <w:endnote w:type="continuationSeparator" w:id="0">
    <w:p w:rsidR="00C2519A" w:rsidRDefault="00C2519A" w:rsidP="00D9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90909"/>
      <w:docPartObj>
        <w:docPartGallery w:val="Page Numbers (Bottom of Page)"/>
        <w:docPartUnique/>
      </w:docPartObj>
    </w:sdtPr>
    <w:sdtEndPr/>
    <w:sdtContent>
      <w:p w:rsidR="00F25302" w:rsidRDefault="00A96ADB">
        <w:pPr>
          <w:pStyle w:val="a8"/>
          <w:jc w:val="center"/>
        </w:pPr>
        <w:r>
          <w:fldChar w:fldCharType="begin"/>
        </w:r>
        <w:r w:rsidR="00F25302">
          <w:instrText>PAGE   \* MERGEFORMAT</w:instrText>
        </w:r>
        <w:r>
          <w:fldChar w:fldCharType="separate"/>
        </w:r>
        <w:r w:rsidR="00A656AE" w:rsidRPr="00A656AE">
          <w:rPr>
            <w:noProof/>
            <w:lang w:val="zh-TW"/>
          </w:rPr>
          <w:t>1</w:t>
        </w:r>
        <w:r>
          <w:fldChar w:fldCharType="end"/>
        </w:r>
      </w:p>
    </w:sdtContent>
  </w:sdt>
  <w:p w:rsidR="00F25302" w:rsidRDefault="00F25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9A" w:rsidRDefault="00C2519A" w:rsidP="00D93B74">
      <w:r>
        <w:separator/>
      </w:r>
    </w:p>
  </w:footnote>
  <w:footnote w:type="continuationSeparator" w:id="0">
    <w:p w:rsidR="00C2519A" w:rsidRDefault="00C2519A" w:rsidP="00D9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F9B"/>
    <w:multiLevelType w:val="hybridMultilevel"/>
    <w:tmpl w:val="F470F364"/>
    <w:lvl w:ilvl="0" w:tplc="EBA2419A">
      <w:start w:val="1"/>
      <w:numFmt w:val="taiwaneseCountingThousand"/>
      <w:lvlText w:val="%1、"/>
      <w:lvlJc w:val="left"/>
      <w:pPr>
        <w:tabs>
          <w:tab w:val="num" w:pos="720"/>
        </w:tabs>
        <w:ind w:left="720" w:hanging="720"/>
      </w:pPr>
      <w:rPr>
        <w:rFonts w:ascii="標楷體" w:eastAsia="標楷體" w:hAnsi="標楷體" w:cs="新細明體"/>
      </w:rPr>
    </w:lvl>
    <w:lvl w:ilvl="1" w:tplc="1FC65F68">
      <w:start w:val="1"/>
      <w:numFmt w:val="decimal"/>
      <w:lvlText w:val="%2."/>
      <w:lvlJc w:val="left"/>
      <w:pPr>
        <w:tabs>
          <w:tab w:val="num" w:pos="840"/>
        </w:tabs>
        <w:ind w:left="840" w:hanging="360"/>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B8905BA"/>
    <w:multiLevelType w:val="hybridMultilevel"/>
    <w:tmpl w:val="90E41542"/>
    <w:lvl w:ilvl="0" w:tplc="E20EBFCE">
      <w:start w:val="1"/>
      <w:numFmt w:val="taiwaneseCountingThousand"/>
      <w:lvlText w:val="（%1）"/>
      <w:lvlJc w:val="left"/>
      <w:pPr>
        <w:ind w:left="720" w:hanging="720"/>
      </w:pPr>
      <w:rPr>
        <w:rFonts w:ascii="標楷體" w:eastAsia="標楷體" w:hAnsi="標楷體" w:cs="Tahom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71F6907"/>
    <w:multiLevelType w:val="hybridMultilevel"/>
    <w:tmpl w:val="9E441C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88727F"/>
    <w:multiLevelType w:val="hybridMultilevel"/>
    <w:tmpl w:val="83A00E70"/>
    <w:lvl w:ilvl="0" w:tplc="21AC2B46">
      <w:start w:val="8"/>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7B6A49"/>
    <w:multiLevelType w:val="hybridMultilevel"/>
    <w:tmpl w:val="EF483D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F3706F"/>
    <w:multiLevelType w:val="hybridMultilevel"/>
    <w:tmpl w:val="1922B26A"/>
    <w:lvl w:ilvl="0" w:tplc="540842B8">
      <w:start w:val="2"/>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422F17"/>
    <w:multiLevelType w:val="hybridMultilevel"/>
    <w:tmpl w:val="0F60270E"/>
    <w:lvl w:ilvl="0" w:tplc="9790FB36">
      <w:start w:val="9"/>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9C"/>
    <w:rsid w:val="0001796D"/>
    <w:rsid w:val="000467FF"/>
    <w:rsid w:val="00091FD5"/>
    <w:rsid w:val="000A132C"/>
    <w:rsid w:val="000C77F7"/>
    <w:rsid w:val="000F0B9E"/>
    <w:rsid w:val="00102D7B"/>
    <w:rsid w:val="00137254"/>
    <w:rsid w:val="0014049D"/>
    <w:rsid w:val="00157125"/>
    <w:rsid w:val="001F13DE"/>
    <w:rsid w:val="001F3F88"/>
    <w:rsid w:val="00210260"/>
    <w:rsid w:val="00276B52"/>
    <w:rsid w:val="002857FD"/>
    <w:rsid w:val="002B1AB2"/>
    <w:rsid w:val="002F43FB"/>
    <w:rsid w:val="002F4FB0"/>
    <w:rsid w:val="003614B0"/>
    <w:rsid w:val="00367EDD"/>
    <w:rsid w:val="003D4D30"/>
    <w:rsid w:val="003E3D42"/>
    <w:rsid w:val="00403D51"/>
    <w:rsid w:val="00413AD3"/>
    <w:rsid w:val="0042522B"/>
    <w:rsid w:val="004315B5"/>
    <w:rsid w:val="004C19EB"/>
    <w:rsid w:val="004E17DE"/>
    <w:rsid w:val="00525317"/>
    <w:rsid w:val="0053432A"/>
    <w:rsid w:val="00535CD2"/>
    <w:rsid w:val="00540535"/>
    <w:rsid w:val="005451BA"/>
    <w:rsid w:val="00546956"/>
    <w:rsid w:val="0056350B"/>
    <w:rsid w:val="00577D1C"/>
    <w:rsid w:val="005900B9"/>
    <w:rsid w:val="005907A6"/>
    <w:rsid w:val="00590A07"/>
    <w:rsid w:val="00597974"/>
    <w:rsid w:val="005A60A4"/>
    <w:rsid w:val="005E1EFE"/>
    <w:rsid w:val="005E3165"/>
    <w:rsid w:val="005F6F4F"/>
    <w:rsid w:val="00617952"/>
    <w:rsid w:val="00630D3F"/>
    <w:rsid w:val="006343A7"/>
    <w:rsid w:val="00637962"/>
    <w:rsid w:val="00657E32"/>
    <w:rsid w:val="00670CB3"/>
    <w:rsid w:val="00672C05"/>
    <w:rsid w:val="00687D1A"/>
    <w:rsid w:val="006B0DB6"/>
    <w:rsid w:val="00704C00"/>
    <w:rsid w:val="00711D3E"/>
    <w:rsid w:val="0072289D"/>
    <w:rsid w:val="00725111"/>
    <w:rsid w:val="00735EEC"/>
    <w:rsid w:val="00754DD4"/>
    <w:rsid w:val="00761864"/>
    <w:rsid w:val="00764C73"/>
    <w:rsid w:val="0078280C"/>
    <w:rsid w:val="007C2FBA"/>
    <w:rsid w:val="007D4CFF"/>
    <w:rsid w:val="007E30BE"/>
    <w:rsid w:val="00821F4A"/>
    <w:rsid w:val="008267D7"/>
    <w:rsid w:val="00863471"/>
    <w:rsid w:val="008A6292"/>
    <w:rsid w:val="008C4DA8"/>
    <w:rsid w:val="00903724"/>
    <w:rsid w:val="00903E61"/>
    <w:rsid w:val="00947E84"/>
    <w:rsid w:val="009877DE"/>
    <w:rsid w:val="009A6822"/>
    <w:rsid w:val="00A50C24"/>
    <w:rsid w:val="00A61DE6"/>
    <w:rsid w:val="00A656AE"/>
    <w:rsid w:val="00A96ADB"/>
    <w:rsid w:val="00AB3AD3"/>
    <w:rsid w:val="00AD52BB"/>
    <w:rsid w:val="00B12948"/>
    <w:rsid w:val="00B70C1E"/>
    <w:rsid w:val="00BC4572"/>
    <w:rsid w:val="00BC4BD0"/>
    <w:rsid w:val="00BD1EBE"/>
    <w:rsid w:val="00BD36A4"/>
    <w:rsid w:val="00BD46F5"/>
    <w:rsid w:val="00BF20BC"/>
    <w:rsid w:val="00BF2826"/>
    <w:rsid w:val="00C12D75"/>
    <w:rsid w:val="00C23AA4"/>
    <w:rsid w:val="00C24320"/>
    <w:rsid w:val="00C2519A"/>
    <w:rsid w:val="00C32AD7"/>
    <w:rsid w:val="00C4031F"/>
    <w:rsid w:val="00C45719"/>
    <w:rsid w:val="00C647CA"/>
    <w:rsid w:val="00C8563E"/>
    <w:rsid w:val="00CC6CCF"/>
    <w:rsid w:val="00CD2FBA"/>
    <w:rsid w:val="00CD5E9C"/>
    <w:rsid w:val="00CE7FCB"/>
    <w:rsid w:val="00CF4145"/>
    <w:rsid w:val="00CF7BB1"/>
    <w:rsid w:val="00D04B3E"/>
    <w:rsid w:val="00D07D50"/>
    <w:rsid w:val="00D656D7"/>
    <w:rsid w:val="00D93B74"/>
    <w:rsid w:val="00DF66B8"/>
    <w:rsid w:val="00DF685F"/>
    <w:rsid w:val="00E1443E"/>
    <w:rsid w:val="00E23778"/>
    <w:rsid w:val="00E249D9"/>
    <w:rsid w:val="00E33D27"/>
    <w:rsid w:val="00E67924"/>
    <w:rsid w:val="00E737C3"/>
    <w:rsid w:val="00E82A08"/>
    <w:rsid w:val="00E90087"/>
    <w:rsid w:val="00EE0877"/>
    <w:rsid w:val="00F1055C"/>
    <w:rsid w:val="00F12EC7"/>
    <w:rsid w:val="00F25302"/>
    <w:rsid w:val="00F53F49"/>
    <w:rsid w:val="00F63595"/>
    <w:rsid w:val="00F6384A"/>
    <w:rsid w:val="00F667A0"/>
    <w:rsid w:val="00F85D2E"/>
    <w:rsid w:val="00F92D45"/>
    <w:rsid w:val="00FA635F"/>
    <w:rsid w:val="00FB42D8"/>
    <w:rsid w:val="00FC00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E9C"/>
    <w:pPr>
      <w:ind w:leftChars="200" w:left="480"/>
    </w:pPr>
  </w:style>
  <w:style w:type="paragraph" w:styleId="a4">
    <w:name w:val="Balloon Text"/>
    <w:basedOn w:val="a"/>
    <w:link w:val="a5"/>
    <w:uiPriority w:val="99"/>
    <w:semiHidden/>
    <w:unhideWhenUsed/>
    <w:rsid w:val="00CE7FC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E7FCB"/>
    <w:rPr>
      <w:rFonts w:asciiTheme="majorHAnsi" w:eastAsiaTheme="majorEastAsia" w:hAnsiTheme="majorHAnsi" w:cstheme="majorBidi"/>
      <w:sz w:val="18"/>
      <w:szCs w:val="18"/>
    </w:rPr>
  </w:style>
  <w:style w:type="paragraph" w:styleId="a6">
    <w:name w:val="header"/>
    <w:basedOn w:val="a"/>
    <w:link w:val="a7"/>
    <w:uiPriority w:val="99"/>
    <w:unhideWhenUsed/>
    <w:rsid w:val="00D93B74"/>
    <w:pPr>
      <w:tabs>
        <w:tab w:val="center" w:pos="4153"/>
        <w:tab w:val="right" w:pos="8306"/>
      </w:tabs>
      <w:snapToGrid w:val="0"/>
    </w:pPr>
    <w:rPr>
      <w:sz w:val="20"/>
      <w:szCs w:val="20"/>
    </w:rPr>
  </w:style>
  <w:style w:type="character" w:customStyle="1" w:styleId="a7">
    <w:name w:val="頁首 字元"/>
    <w:basedOn w:val="a0"/>
    <w:link w:val="a6"/>
    <w:uiPriority w:val="99"/>
    <w:rsid w:val="00D93B74"/>
    <w:rPr>
      <w:sz w:val="20"/>
      <w:szCs w:val="20"/>
    </w:rPr>
  </w:style>
  <w:style w:type="paragraph" w:styleId="a8">
    <w:name w:val="footer"/>
    <w:basedOn w:val="a"/>
    <w:link w:val="a9"/>
    <w:uiPriority w:val="99"/>
    <w:unhideWhenUsed/>
    <w:rsid w:val="00D93B74"/>
    <w:pPr>
      <w:tabs>
        <w:tab w:val="center" w:pos="4153"/>
        <w:tab w:val="right" w:pos="8306"/>
      </w:tabs>
      <w:snapToGrid w:val="0"/>
    </w:pPr>
    <w:rPr>
      <w:sz w:val="20"/>
      <w:szCs w:val="20"/>
    </w:rPr>
  </w:style>
  <w:style w:type="character" w:customStyle="1" w:styleId="a9">
    <w:name w:val="頁尾 字元"/>
    <w:basedOn w:val="a0"/>
    <w:link w:val="a8"/>
    <w:uiPriority w:val="99"/>
    <w:rsid w:val="00D93B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E9C"/>
    <w:pPr>
      <w:ind w:leftChars="200" w:left="480"/>
    </w:pPr>
  </w:style>
  <w:style w:type="paragraph" w:styleId="a4">
    <w:name w:val="Balloon Text"/>
    <w:basedOn w:val="a"/>
    <w:link w:val="a5"/>
    <w:uiPriority w:val="99"/>
    <w:semiHidden/>
    <w:unhideWhenUsed/>
    <w:rsid w:val="00CE7FC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E7FCB"/>
    <w:rPr>
      <w:rFonts w:asciiTheme="majorHAnsi" w:eastAsiaTheme="majorEastAsia" w:hAnsiTheme="majorHAnsi" w:cstheme="majorBidi"/>
      <w:sz w:val="18"/>
      <w:szCs w:val="18"/>
    </w:rPr>
  </w:style>
  <w:style w:type="paragraph" w:styleId="a6">
    <w:name w:val="header"/>
    <w:basedOn w:val="a"/>
    <w:link w:val="a7"/>
    <w:uiPriority w:val="99"/>
    <w:unhideWhenUsed/>
    <w:rsid w:val="00D93B74"/>
    <w:pPr>
      <w:tabs>
        <w:tab w:val="center" w:pos="4153"/>
        <w:tab w:val="right" w:pos="8306"/>
      </w:tabs>
      <w:snapToGrid w:val="0"/>
    </w:pPr>
    <w:rPr>
      <w:sz w:val="20"/>
      <w:szCs w:val="20"/>
    </w:rPr>
  </w:style>
  <w:style w:type="character" w:customStyle="1" w:styleId="a7">
    <w:name w:val="頁首 字元"/>
    <w:basedOn w:val="a0"/>
    <w:link w:val="a6"/>
    <w:uiPriority w:val="99"/>
    <w:rsid w:val="00D93B74"/>
    <w:rPr>
      <w:sz w:val="20"/>
      <w:szCs w:val="20"/>
    </w:rPr>
  </w:style>
  <w:style w:type="paragraph" w:styleId="a8">
    <w:name w:val="footer"/>
    <w:basedOn w:val="a"/>
    <w:link w:val="a9"/>
    <w:uiPriority w:val="99"/>
    <w:unhideWhenUsed/>
    <w:rsid w:val="00D93B74"/>
    <w:pPr>
      <w:tabs>
        <w:tab w:val="center" w:pos="4153"/>
        <w:tab w:val="right" w:pos="8306"/>
      </w:tabs>
      <w:snapToGrid w:val="0"/>
    </w:pPr>
    <w:rPr>
      <w:sz w:val="20"/>
      <w:szCs w:val="20"/>
    </w:rPr>
  </w:style>
  <w:style w:type="character" w:customStyle="1" w:styleId="a9">
    <w:name w:val="頁尾 字元"/>
    <w:basedOn w:val="a0"/>
    <w:link w:val="a8"/>
    <w:uiPriority w:val="99"/>
    <w:rsid w:val="00D93B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6443">
      <w:bodyDiv w:val="1"/>
      <w:marLeft w:val="0"/>
      <w:marRight w:val="0"/>
      <w:marTop w:val="0"/>
      <w:marBottom w:val="0"/>
      <w:divBdr>
        <w:top w:val="none" w:sz="0" w:space="0" w:color="auto"/>
        <w:left w:val="none" w:sz="0" w:space="0" w:color="auto"/>
        <w:bottom w:val="none" w:sz="0" w:space="0" w:color="auto"/>
        <w:right w:val="none" w:sz="0" w:space="0" w:color="auto"/>
      </w:divBdr>
    </w:div>
    <w:div w:id="1597210482">
      <w:bodyDiv w:val="1"/>
      <w:marLeft w:val="0"/>
      <w:marRight w:val="0"/>
      <w:marTop w:val="0"/>
      <w:marBottom w:val="0"/>
      <w:divBdr>
        <w:top w:val="none" w:sz="0" w:space="0" w:color="auto"/>
        <w:left w:val="none" w:sz="0" w:space="0" w:color="auto"/>
        <w:bottom w:val="none" w:sz="0" w:space="0" w:color="auto"/>
        <w:right w:val="none" w:sz="0" w:space="0" w:color="auto"/>
      </w:divBdr>
      <w:divsChild>
        <w:div w:id="1839030601">
          <w:marLeft w:val="0"/>
          <w:marRight w:val="0"/>
          <w:marTop w:val="0"/>
          <w:marBottom w:val="0"/>
          <w:divBdr>
            <w:top w:val="none" w:sz="0" w:space="0" w:color="auto"/>
            <w:left w:val="none" w:sz="0" w:space="0" w:color="auto"/>
            <w:bottom w:val="none" w:sz="0" w:space="0" w:color="auto"/>
            <w:right w:val="none" w:sz="0" w:space="0" w:color="auto"/>
          </w:divBdr>
          <w:divsChild>
            <w:div w:id="17078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F4DC-9A25-466A-BADF-E5831539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張獻文</cp:lastModifiedBy>
  <cp:revision>2</cp:revision>
  <cp:lastPrinted>2014-09-16T01:02:00Z</cp:lastPrinted>
  <dcterms:created xsi:type="dcterms:W3CDTF">2014-09-16T01:03:00Z</dcterms:created>
  <dcterms:modified xsi:type="dcterms:W3CDTF">2014-09-16T01:03:00Z</dcterms:modified>
</cp:coreProperties>
</file>